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77777777" w:rsidR="002077EE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391663A7" w:rsidR="00C2176F" w:rsidRPr="0041117F" w:rsidRDefault="00763C9D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ALL</w:t>
            </w:r>
            <w:r w:rsidR="0041117F"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 RENDICONTAZIONE</w:t>
            </w:r>
            <w:r w:rsidR="002077EE"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DEL</w:t>
            </w:r>
            <w:r w:rsidR="00E56D31"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LA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E56D31" w:rsidRPr="004C684E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MILESTONE</w:t>
            </w:r>
            <w:r w:rsidRP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M5C1-</w:t>
            </w:r>
            <w:r w:rsidR="0041117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691443BA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Marianna D’Angelo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5FA1CE21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47816D2C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E56D31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Riforma</w:t>
            </w:r>
            <w:r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1</w:t>
            </w:r>
            <w:r w:rsidR="00E56D31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.2</w:t>
            </w:r>
            <w:r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Piano nazionale per la lotta al lavoro sommerso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97151AC" w14:textId="264E904E" w:rsidR="001150EA" w:rsidRPr="00B41C3F" w:rsidRDefault="006961D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</w:t>
            </w:r>
            <w:r w:rsidR="0041117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9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41117F" w:rsidRPr="0041117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Piena attuazione delle misure incluse nel piano nazionale in linea con la tabella di marcia</w:t>
            </w:r>
            <w:r w:rsidR="0041117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EA1790">
        <w:trPr>
          <w:trHeight w:val="323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9DABB7" w14:textId="2B09E2B0" w:rsidR="001150EA" w:rsidRPr="00B41C3F" w:rsidRDefault="0041117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Titolarità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EA1790">
        <w:trPr>
          <w:trHeight w:val="42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484249" w14:textId="3127A76A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□ </w:t>
            </w:r>
            <w:r w:rsidR="0041117F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606AD4C3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41117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334852D" w14:textId="0E850C40" w:rsidR="001150EA" w:rsidRPr="00A72CB0" w:rsidRDefault="001150EA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</w:p>
          <w:p w14:paraId="20E5E0F2" w14:textId="77777777" w:rsidR="001150EA" w:rsidRPr="00A72CB0" w:rsidRDefault="001150EA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</w:p>
          <w:p w14:paraId="2DF37656" w14:textId="46B785C9" w:rsidR="001150EA" w:rsidRPr="00A72CB0" w:rsidRDefault="00225CE9" w:rsidP="00EA179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>
              <w:rPr>
                <w:rFonts w:ascii="Garamond" w:hAnsi="Garamond"/>
                <w:sz w:val="24"/>
                <w:szCs w:val="24"/>
              </w:rPr>
              <w:t>P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>ociali</w:t>
            </w:r>
          </w:p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4534C915" w:rsidR="00B41C3F" w:rsidRPr="00B24B83" w:rsidRDefault="0041117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Rendicontazione</w:t>
            </w:r>
            <w:r w:rsidR="00042FC7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</w:p>
        </w:tc>
      </w:tr>
    </w:tbl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6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38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2386"/>
        <w:gridCol w:w="374"/>
        <w:gridCol w:w="949"/>
        <w:gridCol w:w="742"/>
        <w:gridCol w:w="10"/>
        <w:gridCol w:w="151"/>
        <w:gridCol w:w="10"/>
      </w:tblGrid>
      <w:tr w:rsidR="00001E8D" w:rsidRPr="0092079C" w14:paraId="223AD5CC" w14:textId="77777777" w:rsidTr="00B827C3">
        <w:trPr>
          <w:gridAfter w:val="2"/>
          <w:wAfter w:w="161" w:type="dxa"/>
          <w:trHeight w:val="503"/>
        </w:trPr>
        <w:tc>
          <w:tcPr>
            <w:tcW w:w="14496" w:type="dxa"/>
            <w:gridSpan w:val="1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TARGET DELL'AMMINISTRAZIONE TITOLARE DI MISURA PNRR AI SENSI DEL REG. UE 2021/241 </w:t>
            </w:r>
            <w:bookmarkEnd w:id="0"/>
          </w:p>
        </w:tc>
      </w:tr>
      <w:tr w:rsidR="00001E8D" w:rsidRPr="00001E8D" w14:paraId="10FF9B4E" w14:textId="77777777" w:rsidTr="00B827C3">
        <w:trPr>
          <w:trHeight w:val="370"/>
        </w:trPr>
        <w:tc>
          <w:tcPr>
            <w:tcW w:w="14496" w:type="dxa"/>
            <w:gridSpan w:val="1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001E8D" w:rsidRPr="00001E8D" w14:paraId="48E2C46F" w14:textId="77777777" w:rsidTr="00575042">
        <w:trPr>
          <w:trHeight w:val="6381"/>
        </w:trPr>
        <w:tc>
          <w:tcPr>
            <w:tcW w:w="144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06A2AE" w14:textId="77777777" w:rsidR="00001E8D" w:rsidRDefault="00001E8D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="00776CC0"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776CC0"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s.m.i.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 w:rsidR="00A03B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197A9132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34 del 17 ottobre 2022 “Linee guida metodologiche per la rendicontazione degli indicatori comuni per il Piano nazionale di ripresa e resilienza”;</w:t>
            </w:r>
          </w:p>
          <w:p w14:paraId="0E20DE45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n.1 del 2 gennaio 2023 “Controllo preventivo di regolarità amministrativa e contabile di cui al decreto legislativo 30 giugno 2011, n.123. Precisazioni relative anche al controllo degli atti di gestione delle risorse del PNRR”;</w:t>
            </w:r>
          </w:p>
          <w:p w14:paraId="1DFBABE6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•Circolare MEF n. 10 del 13 marzo 2023 recante “Interventi PNRR. Ulteriori indicazioni operative per il controllo preventivo e il controllo dei rendiconti delle Contabilità Speciali PNRR aperte presso la Tesoreria dello Stato”;</w:t>
            </w:r>
          </w:p>
          <w:p w14:paraId="5AFE5E2F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RGS n. 11 del giorno 22.03.2023 recante il “Registro Integrato dei Controlli PNRR - Sezione controlli milestone e target”;</w:t>
            </w:r>
          </w:p>
          <w:p w14:paraId="6B7023C9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•Circolare RGS n. 16 del giorno 14 aprile 2023 avente ad oggetto “l’Integrazione delle Linee Guida per lo svolgimento delle attività di controllo e rendicontazione delle Misure PNRR di competenza delle Amministrazioni centrali e dei Soggetti Attuatori - Rilascio in esercizio sul sistema informativo </w:t>
            </w:r>
            <w:proofErr w:type="spellStart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Attestazioni dei controlli svolti su procedure e spese e del collegamento alla banca dati ORBIS nonché alle piattaforme antifrode ARACHNE e PIAF-IT;</w:t>
            </w:r>
          </w:p>
          <w:p w14:paraId="4819D9BE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•Circolare RGS n. 19 del giorno 27 aprile 2023, recante “l’utilizzo del sistema </w:t>
            </w:r>
            <w:proofErr w:type="spellStart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per gli adempimenti PNRR e modalità di attivazione delle anticipazioni di cassa a valere sulle contabilità di tesoreria NGEU”;</w:t>
            </w:r>
          </w:p>
          <w:p w14:paraId="22C33474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26 del 8 agosto 2023 che fornisce puntuali istruzioni a tutte le Unità di Missione PNRR ministeriali ai fini della rendicontazione di milestone e target di competenza contenute all'interno della quarta richiesta di pagamento da inviare alla Commissione europea;</w:t>
            </w:r>
          </w:p>
          <w:p w14:paraId="35C0053B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RGS n. 27 del 15 settembre 2023 recante l’integrazione delle Linee Guida per lo svolgimento delle attività di controllo e rendicontazione delle Misure PNRR di competenza delle Amministrazioni centrali e dei Soggetti Attuatori, nonché l’adozione dell’Appendice tematica Rilevazione delle titolarità effettive ex art. 22 par. 2 lett. d) Reg. (UE) 2021/241 e comunicazione alla UIF di operazioni sospette da parte della Pubblica amministrazione ex art. 10, d.lgs. 231/2007;</w:t>
            </w:r>
          </w:p>
          <w:p w14:paraId="22958007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35 del 22 dicembre 2023 “Strategia generale antifrode per l’attuazione del Piano Nazionale di Ripresa e Resilienza - versione 2.0”;</w:t>
            </w:r>
          </w:p>
          <w:p w14:paraId="5C5D4CFB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2 del 18 gennaio 2024 “Monitoraggio delle misure del Piano Nazionale di Ripresa e Resilienza (PNRR) e della Politica di coesione per il periodo di programmazione 2021-2027. Protocollo Unico di Colloquio, versione 2.0”;</w:t>
            </w:r>
          </w:p>
          <w:p w14:paraId="025F1B1E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•Circolare MEF n. 13 del 28 marzo 2024 “Integrazione delle Linee Guida per lo svolgimento delle attività di controllo e rendicontazione delle Misure PNRR di competenza delle Amministrazioni centrali e dei Soggetti Attuatori” e relative appendici tematiche su prevenzione e il controllo del conflitto d’interessi;</w:t>
            </w:r>
          </w:p>
          <w:p w14:paraId="15A010E3" w14:textId="77777777" w:rsidR="00575042" w:rsidRPr="00575042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•SIGECO versione 4.1 Gennaio 2024</w:t>
            </w:r>
          </w:p>
          <w:p w14:paraId="38F5CB50" w14:textId="030937A0" w:rsidR="00575042" w:rsidRPr="00001E8D" w:rsidRDefault="00575042" w:rsidP="00575042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57504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•Manuale controlli Gennaio 2024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48859CF2" w14:textId="77777777" w:rsidR="00001E8D" w:rsidRPr="00001E8D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75042" w:rsidRPr="00001E8D" w14:paraId="533CF613" w14:textId="77777777" w:rsidTr="00575042">
        <w:trPr>
          <w:trHeight w:val="998"/>
        </w:trPr>
        <w:tc>
          <w:tcPr>
            <w:tcW w:w="144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8F05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0DB7D895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5095DC0B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22722D26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1AD585F4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3D5840E3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025DFF59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51D6A095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45287651" w14:textId="77777777" w:rsidR="00575042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31F419C4" w14:textId="77777777" w:rsidR="00575042" w:rsidRPr="00001E8D" w:rsidRDefault="00575042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gridSpan w:val="2"/>
            <w:vAlign w:val="center"/>
          </w:tcPr>
          <w:p w14:paraId="7C8D492B" w14:textId="77777777" w:rsidR="00575042" w:rsidRPr="00001E8D" w:rsidRDefault="0057504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E1C0A" w:rsidRPr="00B03310" w14:paraId="0E04E75D" w14:textId="77777777" w:rsidTr="00B827C3">
        <w:trPr>
          <w:trHeight w:val="567"/>
        </w:trPr>
        <w:tc>
          <w:tcPr>
            <w:tcW w:w="144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E316156" w14:textId="4689262F" w:rsidR="006E1C0A" w:rsidRPr="0041117F" w:rsidRDefault="0041117F" w:rsidP="006E1C0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bookmarkStart w:id="1" w:name="_Hlk132724277"/>
            <w:r w:rsidRPr="0041117F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lastRenderedPageBreak/>
              <w:t>RENDICONTAZIONE</w:t>
            </w:r>
          </w:p>
        </w:tc>
        <w:tc>
          <w:tcPr>
            <w:tcW w:w="161" w:type="dxa"/>
            <w:gridSpan w:val="2"/>
            <w:vAlign w:val="center"/>
          </w:tcPr>
          <w:p w14:paraId="276FFB35" w14:textId="77777777" w:rsidR="006E1C0A" w:rsidRPr="00B03310" w:rsidRDefault="006E1C0A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bookmarkEnd w:id="1"/>
      <w:tr w:rsidR="00266AEB" w:rsidRPr="00B03310" w14:paraId="7CCE5FF7" w14:textId="77777777" w:rsidTr="00B827C3">
        <w:trPr>
          <w:gridAfter w:val="1"/>
          <w:wAfter w:w="10" w:type="dxa"/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FD28E2" w:rsidRDefault="00FD28E2" w:rsidP="00FD28E2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gridSpan w:val="2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B827C3">
        <w:trPr>
          <w:gridAfter w:val="1"/>
          <w:wAfter w:w="10" w:type="dxa"/>
          <w:trHeight w:val="1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50BA97DE" w:rsidR="00001E8D" w:rsidRPr="00B03310" w:rsidRDefault="004C684E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 w:rsidR="00CB135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CB135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implementate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tutt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le </w:t>
            </w:r>
            <w:r w:rsidR="00CB135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attività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elencate nella </w:t>
            </w:r>
            <w:r w:rsidR="00A124D1"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Roadmap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necessari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 soddisfacente conseguimento della </w:t>
            </w:r>
            <w:r w:rsidR="00AC077C"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5B92DC75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3FDB3" w14:textId="77777777" w:rsidR="00CB1354" w:rsidRPr="00CB1354" w:rsidRDefault="00CB1354" w:rsidP="00CB135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CB1354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1_D.M. 221_2022</w:t>
            </w:r>
          </w:p>
          <w:p w14:paraId="0FA86FBB" w14:textId="77777777" w:rsidR="00CB1354" w:rsidRPr="00CB1354" w:rsidRDefault="00CB1354" w:rsidP="00CB135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CB1354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2_D.M. 57_2023</w:t>
            </w:r>
          </w:p>
          <w:p w14:paraId="683AA81F" w14:textId="77777777" w:rsidR="001969E1" w:rsidRDefault="00CB1354" w:rsidP="00CB135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CB1354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3_D.M. 58_2023</w:t>
            </w:r>
          </w:p>
          <w:p w14:paraId="7773CDBE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5_DL_19-2024</w:t>
            </w:r>
          </w:p>
          <w:p w14:paraId="30A8E62A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8_14508_Messaggio INPS</w:t>
            </w:r>
          </w:p>
          <w:p w14:paraId="5A92A1B6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9_ART1_C342_L N.197_2022</w:t>
            </w:r>
          </w:p>
          <w:p w14:paraId="4652B5C2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10_LEGGE DELEGA 33_2023</w:t>
            </w:r>
          </w:p>
          <w:p w14:paraId="6E13A9DE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11_DM 50 28-03-2024 task force</w:t>
            </w:r>
          </w:p>
          <w:p w14:paraId="0368940D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12_INDICATORE MACRO_BANCA D'IT</w:t>
            </w:r>
          </w:p>
          <w:p w14:paraId="5E046780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14_RELAZIONE SLI</w:t>
            </w:r>
          </w:p>
          <w:p w14:paraId="6A037CDA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15_LINEE GUIDA STANDARD AB</w:t>
            </w:r>
          </w:p>
          <w:p w14:paraId="22D9B1DB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17a_CAMPIONE INDICATORE MICRO</w:t>
            </w:r>
          </w:p>
          <w:p w14:paraId="1488DF4D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18_PRIMO VERBALE COMITATO</w:t>
            </w:r>
          </w:p>
          <w:p w14:paraId="61EB3E0D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19_RELAZIONE INL GENNAIO 24</w:t>
            </w:r>
          </w:p>
          <w:p w14:paraId="18B85197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21_RELAZIONE AL PARLAMENTO</w:t>
            </w:r>
          </w:p>
          <w:p w14:paraId="721ED1AA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lastRenderedPageBreak/>
              <w:t>24_GU_L. 56.2024</w:t>
            </w:r>
          </w:p>
          <w:p w14:paraId="235E4F5C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25_ART. 29_DL 60.2024</w:t>
            </w:r>
          </w:p>
          <w:p w14:paraId="0625D579" w14:textId="741745C6" w:rsidR="00065E7B" w:rsidRPr="001969E1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26_TRASMISSIONE AL PARL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60AC8B8B" w:rsidR="00001E8D" w:rsidRPr="001969E1" w:rsidRDefault="00CB1354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CB135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 xml:space="preserve">Ai fini del soddisfacente conseguimento della </w:t>
            </w:r>
            <w:r w:rsidRPr="00065E7B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Milestone</w:t>
            </w:r>
            <w:r w:rsidRPr="00CB135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in oggetto era necessari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 la piena implementazione delle attività previste dalla </w:t>
            </w:r>
            <w:r w:rsidRPr="00065E7B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Roadmap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allegata al PNS in scadenza al Q1 2024</w:t>
            </w: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CCF0" w14:textId="77777777" w:rsidR="00065E7B" w:rsidRPr="00065E7B" w:rsidRDefault="00065E7B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CBCE8FB" w14:textId="47C8A21E" w:rsidR="00065E7B" w:rsidRPr="00065E7B" w:rsidRDefault="00065E7B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367C6B25" w14:textId="4C447763" w:rsidR="00001E8D" w:rsidRPr="00B03310" w:rsidRDefault="00065E7B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della </w:t>
            </w:r>
            <w:r w:rsidR="00EE684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</w:t>
            </w:r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ilestone</w:t>
            </w:r>
          </w:p>
        </w:tc>
        <w:tc>
          <w:tcPr>
            <w:tcW w:w="161" w:type="dxa"/>
            <w:gridSpan w:val="2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5490A63E" w14:textId="77777777" w:rsidTr="00B827C3">
        <w:trPr>
          <w:gridAfter w:val="1"/>
          <w:wAfter w:w="10" w:type="dxa"/>
          <w:trHeight w:val="20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061DB35F" w:rsidR="00BF5E3D" w:rsidRPr="00B03310" w:rsidRDefault="00B827C3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5A99D4E3" w:rsidR="00BF5E3D" w:rsidRPr="00B03310" w:rsidRDefault="00A124D1" w:rsidP="001969E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misure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propedeutic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he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 soddisfacente conseguimento della </w:t>
            </w:r>
            <w:r w:rsidR="00AC077C"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 w:rsidR="00AC077C"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adottat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rispetto delle tempistiche previste </w:t>
            </w:r>
            <w:r w:rsidR="004C684E"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dall’</w:t>
            </w:r>
            <w:proofErr w:type="spellStart"/>
            <w:r w:rsidR="004C684E"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="004C684E" w:rsidRPr="004C68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CID?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2C204C3F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C57D3" w14:textId="77777777" w:rsidR="00065E7B" w:rsidRPr="00CB1354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CB1354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1_D.M. 221_2022</w:t>
            </w:r>
          </w:p>
          <w:p w14:paraId="3B221AD6" w14:textId="77777777" w:rsidR="00065E7B" w:rsidRPr="00CB1354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CB1354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2_D.M. 57_2023</w:t>
            </w:r>
          </w:p>
          <w:p w14:paraId="266C4DC6" w14:textId="77777777" w:rsid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CB1354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3_D.M. 58_2023</w:t>
            </w:r>
          </w:p>
          <w:p w14:paraId="23F06A17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5_DL_19-2024</w:t>
            </w:r>
          </w:p>
          <w:p w14:paraId="5922C0EE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8_14508_Messaggio INPS</w:t>
            </w:r>
          </w:p>
          <w:p w14:paraId="25505CBB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9_ART1_C342_L N.197_2022</w:t>
            </w:r>
          </w:p>
          <w:p w14:paraId="1702257D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10_LEGGE DELEGA 33_2023</w:t>
            </w:r>
          </w:p>
          <w:p w14:paraId="4864DEB0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11_DM 50 28-03-2024 task force</w:t>
            </w:r>
          </w:p>
          <w:p w14:paraId="60BFDB34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12_INDICATORE MACRO_BANCA D'IT</w:t>
            </w:r>
          </w:p>
          <w:p w14:paraId="3B494EDB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14_RELAZIONE SLI</w:t>
            </w:r>
          </w:p>
          <w:p w14:paraId="0662EFCB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15_LINEE GUIDA STANDARD AB</w:t>
            </w:r>
          </w:p>
          <w:p w14:paraId="1C95F61F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17a_CAMPIONE INDICATORE MICRO</w:t>
            </w:r>
          </w:p>
          <w:p w14:paraId="400FBFA7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18_PRIMO VERBALE COMITATO</w:t>
            </w:r>
          </w:p>
          <w:p w14:paraId="373852F1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19_RELAZIONE INL GENNAIO 24</w:t>
            </w:r>
          </w:p>
          <w:p w14:paraId="06D2C943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lastRenderedPageBreak/>
              <w:t>21_RELAZIONE AL PARLAMENTO</w:t>
            </w:r>
          </w:p>
          <w:p w14:paraId="2FBBEF69" w14:textId="77777777" w:rsid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</w:p>
          <w:p w14:paraId="3C40E254" w14:textId="40D7BEB5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24_GU_L. 56.2024</w:t>
            </w:r>
          </w:p>
          <w:p w14:paraId="203787F6" w14:textId="77777777" w:rsidR="00065E7B" w:rsidRPr="00065E7B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25_ART. 29_DL 60.2024</w:t>
            </w:r>
          </w:p>
          <w:p w14:paraId="3E4C3FD8" w14:textId="0D679ADF" w:rsidR="00622070" w:rsidRPr="00D41AB7" w:rsidRDefault="00065E7B" w:rsidP="00065E7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26_TRASMISSIONE AL PARL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1338" w14:textId="2C2765C6" w:rsidR="00BF5E3D" w:rsidRPr="00AC077C" w:rsidRDefault="00065E7B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 xml:space="preserve">Gli atti, le evidenze e i documenti verificati sono stati adottati/prodotti/trasmessi in tempo utile a </w:t>
            </w:r>
            <w:r w:rsidR="00AC077C" w:rsidRPr="00AC077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ritenere la </w:t>
            </w:r>
            <w:r w:rsidR="00AC077C" w:rsidRPr="00AC077C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Milestone</w:t>
            </w:r>
            <w:r w:rsidR="00AC077C" w:rsidRPr="00AC077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conseguita entro il 31 marzo. </w:t>
            </w:r>
            <w:r w:rsidR="00125A2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 precisa che il</w:t>
            </w:r>
            <w:r w:rsidR="00AC077C" w:rsidRPr="00AC077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DL 19</w:t>
            </w:r>
            <w:r w:rsidR="00125A2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del 2 marzo 2024</w:t>
            </w:r>
            <w:r w:rsidR="00AC077C" w:rsidRPr="00AC077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, </w:t>
            </w:r>
            <w:r w:rsidR="00125A2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è stato convertito in legge il 29 aprile 2024, con l. n.56</w:t>
            </w: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45817" w14:textId="77777777" w:rsidR="00065E7B" w:rsidRPr="00065E7B" w:rsidRDefault="00065E7B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7B42D7E" w14:textId="77777777" w:rsidR="00065E7B" w:rsidRPr="00065E7B" w:rsidRDefault="00065E7B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65000556" w14:textId="1E7226B0" w:rsidR="00BF5E3D" w:rsidRPr="00B03310" w:rsidRDefault="00065E7B" w:rsidP="00065E7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della </w:t>
            </w:r>
            <w:r w:rsidR="00EE684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</w:t>
            </w:r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lestone</w:t>
            </w:r>
          </w:p>
        </w:tc>
        <w:tc>
          <w:tcPr>
            <w:tcW w:w="161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4CD9A4B6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C684E" w:rsidRPr="00B03310" w14:paraId="7B2C4326" w14:textId="77777777" w:rsidTr="00B827C3">
        <w:trPr>
          <w:gridAfter w:val="1"/>
          <w:wAfter w:w="10" w:type="dxa"/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9E1B6" w14:textId="3381BAA9" w:rsidR="004C684E" w:rsidRDefault="00B827C3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4BFD0" w14:textId="15A822CA" w:rsidR="004C684E" w:rsidRPr="004C684E" w:rsidRDefault="00266AEB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Coerentemente con la natura degli atti propedeutici al soddisfacente conseguimento della </w:t>
            </w:r>
            <w:r w:rsidR="00AC077C"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sono stati correttamente osservati gli obblighi in tema di pubblicazione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laddove previsti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F46FD" w14:textId="6E19DB42" w:rsidR="004C684E" w:rsidRDefault="004C684E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302C5" w14:textId="77777777" w:rsidR="004C684E" w:rsidRPr="00B03310" w:rsidRDefault="004C684E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E1583" w14:textId="77777777" w:rsidR="004C684E" w:rsidRPr="00B03310" w:rsidRDefault="004C684E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40AB1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6_GU 52_2-3-24_DL_19-2024</w:t>
            </w:r>
          </w:p>
          <w:p w14:paraId="4FBAE751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11_DM 50 28-03-2024 task force</w:t>
            </w:r>
          </w:p>
          <w:p w14:paraId="4E8C032D" w14:textId="3A203875" w:rsidR="004C684E" w:rsidRPr="00125A24" w:rsidRDefault="00AC077C" w:rsidP="00125A2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24_GU_L. 56.2024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0C09E" w14:textId="77777777" w:rsidR="00AC16F9" w:rsidRDefault="00AC077C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Per gli atti soggetti ad obbligo di pubblicazione, sono stati correttamente osservati gli obblighi relativi</w:t>
            </w:r>
            <w:r w:rsidR="00125A2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 Per gli atti normativi è stata verificata la pubblicazione in G.U.</w:t>
            </w:r>
          </w:p>
          <w:p w14:paraId="6C62C537" w14:textId="15298086" w:rsidR="004C684E" w:rsidRPr="00AC077C" w:rsidRDefault="00AC16F9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Gli altri documenti citati sono stati pubblicati sul sito istituzionale MLPS</w:t>
            </w:r>
            <w:r w:rsidR="00125A2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60EB4" w14:textId="77777777" w:rsidR="00AC077C" w:rsidRPr="00AC077C" w:rsidRDefault="00AC077C" w:rsidP="00AC077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434B017" w14:textId="036C357B" w:rsidR="004C684E" w:rsidRPr="00AC16F9" w:rsidRDefault="00AC077C" w:rsidP="00AC077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 </w:t>
            </w:r>
            <w:r w:rsidR="00AC16F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Pubblicazione a</w:t>
            </w: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tti propedeutici al raggiungimento della </w:t>
            </w:r>
            <w:r w:rsidR="00EE684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</w:t>
            </w:r>
            <w:r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lestone</w:t>
            </w:r>
            <w:r w:rsidR="00AC16F9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="00AC16F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G.U. e sito web MLPS</w:t>
            </w:r>
          </w:p>
        </w:tc>
        <w:tc>
          <w:tcPr>
            <w:tcW w:w="161" w:type="dxa"/>
            <w:gridSpan w:val="2"/>
            <w:vAlign w:val="center"/>
          </w:tcPr>
          <w:p w14:paraId="1454256B" w14:textId="77777777" w:rsidR="004C684E" w:rsidRPr="00B03310" w:rsidRDefault="004C684E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43C7C45D" w14:textId="77777777" w:rsidTr="00B827C3">
        <w:trPr>
          <w:gridAfter w:val="1"/>
          <w:wAfter w:w="10" w:type="dxa"/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9E688" w14:textId="12E2B951" w:rsidR="00266AEB" w:rsidRDefault="00B827C3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DD3A9" w14:textId="39413076" w:rsidR="00266AEB" w:rsidRPr="00266AEB" w:rsidRDefault="00266AEB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i documenti 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soddisfacente conseguimento della </w:t>
            </w:r>
            <w:r w:rsidR="00AC077C"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</w:t>
            </w:r>
            <w:r w:rsidRPr="00AC077C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ilestone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sono digitalmente e/o fisicamente archiviati e conservati presso il Ministero?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DD5BC" w14:textId="70FD7307" w:rsidR="00266AEB" w:rsidRDefault="00266AEB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D50E1" w14:textId="77777777" w:rsidR="00266AEB" w:rsidRPr="00B03310" w:rsidRDefault="00266AEB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4C1CB" w14:textId="77777777" w:rsidR="00266AEB" w:rsidRPr="00B03310" w:rsidRDefault="00266AEB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AB184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1_D.M. 221_2022</w:t>
            </w:r>
          </w:p>
          <w:p w14:paraId="3DB8F1B7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2_D.M. 57_2023</w:t>
            </w:r>
          </w:p>
          <w:p w14:paraId="7B1DD9D6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3_D.M. 58_2023</w:t>
            </w:r>
          </w:p>
          <w:p w14:paraId="433AD736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4_NOTA_ADEMPIMENTI LEG</w:t>
            </w:r>
          </w:p>
          <w:p w14:paraId="435EFED2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5_DL_19-2024</w:t>
            </w:r>
          </w:p>
          <w:p w14:paraId="2E628DB7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6_GU 52_2-3-24_DL_19-2024</w:t>
            </w:r>
          </w:p>
          <w:p w14:paraId="15E36DA4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7_DLGS 29-2024</w:t>
            </w:r>
          </w:p>
          <w:p w14:paraId="50F1DCFB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8_14508_Messaggio INPS</w:t>
            </w:r>
          </w:p>
          <w:p w14:paraId="69B7700F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9_ART1_C342_L N.197_2022</w:t>
            </w:r>
          </w:p>
          <w:p w14:paraId="3D52D859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10_LEGGE DELEGA 33_2023</w:t>
            </w:r>
          </w:p>
          <w:p w14:paraId="2E42B390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11_DM 50 28-03-2024 task force</w:t>
            </w:r>
          </w:p>
          <w:p w14:paraId="4FEF5DFF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12_INDICATORE MACRO_BANCA D'IT</w:t>
            </w:r>
          </w:p>
          <w:p w14:paraId="72708347" w14:textId="4A254A37" w:rsidR="00AC077C" w:rsidRPr="00AC077C" w:rsidRDefault="00AA49B2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9B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13_ ATTUAZIONE ROADMAP </w:t>
            </w:r>
            <w:r w:rsidR="00AC077C"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14_RELAZIONE SLI</w:t>
            </w:r>
          </w:p>
          <w:p w14:paraId="61692EB5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15_LINEE GUIDA STANDARD AB</w:t>
            </w:r>
          </w:p>
          <w:p w14:paraId="1B31AF98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16_Accordo </w:t>
            </w:r>
            <w:proofErr w:type="spellStart"/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Conf</w:t>
            </w:r>
            <w:proofErr w:type="spellEnd"/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unificata</w:t>
            </w:r>
          </w:p>
          <w:p w14:paraId="5C2A2BE4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17a_CAMPIONE INDICATORE MICRO</w:t>
            </w:r>
          </w:p>
          <w:p w14:paraId="58E2A337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17b_CAMPIONE_PNRR_DEF</w:t>
            </w:r>
          </w:p>
          <w:p w14:paraId="099C6993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18_PRIMO VERBALE COMITATO</w:t>
            </w:r>
          </w:p>
          <w:p w14:paraId="508AD1CA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19_RELAZIONE INL GENNAIO 24</w:t>
            </w:r>
          </w:p>
          <w:p w14:paraId="789F24B8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20_NOTA DG INNOVAZ_COM</w:t>
            </w:r>
          </w:p>
          <w:p w14:paraId="0C50AE18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21_RELAZIONE AL PARLAMENTO</w:t>
            </w:r>
          </w:p>
          <w:p w14:paraId="0E337CF4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22_ALLEGATO I ALLA RELAZ</w:t>
            </w:r>
          </w:p>
          <w:p w14:paraId="684D52E3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23_ Relazione stato avanzamento riforma</w:t>
            </w:r>
          </w:p>
          <w:p w14:paraId="7971BBC8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24_GU_L. 56.2024</w:t>
            </w:r>
          </w:p>
          <w:p w14:paraId="1B3DE863" w14:textId="77777777" w:rsidR="00AC077C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25_ART. 29_DL 60.2024</w:t>
            </w:r>
          </w:p>
          <w:p w14:paraId="197DA81A" w14:textId="77777777" w:rsidR="00266AEB" w:rsidRPr="00AC077C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26_TRASMISSIONE AL PARL</w:t>
            </w:r>
          </w:p>
          <w:p w14:paraId="49BB84E7" w14:textId="485DA41E" w:rsidR="00AC077C" w:rsidRPr="00EE594D" w:rsidRDefault="00AC077C" w:rsidP="00AC077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REPORT DI AVANZAMENTO A FIRMA MARIANNA D’ANGELO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66B02" w14:textId="7D7A45BE" w:rsidR="00266AEB" w:rsidRPr="00AC077C" w:rsidRDefault="00AC077C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Gli atti e i documenti sono acquisiti ed archiviati presso l’archivio digitale dell’UdM-PNRR del MLPS</w:t>
            </w:r>
            <w:r w:rsidR="00AC16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(CARTELLA CONDIVISA sul server del Ministero, UDM-PNRR-RENDICONTAZIONE MeT.Q1 2024)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e sul sistema </w:t>
            </w:r>
            <w:proofErr w:type="spellStart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ReGiS</w:t>
            </w:r>
            <w:proofErr w:type="spellEnd"/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A4431" w14:textId="77777777" w:rsidR="00AC077C" w:rsidRPr="00AC077C" w:rsidRDefault="00AC077C" w:rsidP="00AC077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8F9EC80" w14:textId="5D6D037F" w:rsidR="00AC077C" w:rsidRPr="00AC077C" w:rsidRDefault="00AC077C" w:rsidP="00AC077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 archivio digitale dell’UdM-PNRR del MLPS</w:t>
            </w:r>
          </w:p>
          <w:p w14:paraId="182EB273" w14:textId="57AA32CC" w:rsidR="00AC077C" w:rsidRPr="00AC077C" w:rsidRDefault="00AC077C" w:rsidP="00AC077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• Sistema </w:t>
            </w:r>
            <w:proofErr w:type="spellStart"/>
            <w:r w:rsidRPr="00AC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</w:p>
          <w:p w14:paraId="57A40471" w14:textId="77777777" w:rsidR="00266AEB" w:rsidRPr="00B03310" w:rsidRDefault="00266AEB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gridSpan w:val="2"/>
            <w:vAlign w:val="center"/>
          </w:tcPr>
          <w:p w14:paraId="4A4B3F4A" w14:textId="77777777" w:rsidR="00266AEB" w:rsidRPr="00B03310" w:rsidRDefault="00266AEB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EB3C9C9" w14:textId="77777777" w:rsidTr="00B827C3">
        <w:trPr>
          <w:gridAfter w:val="1"/>
          <w:wAfter w:w="10" w:type="dxa"/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0B07A" w14:textId="1EEC1CB0" w:rsidR="00266AEB" w:rsidRDefault="00B827C3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F2D0E" w14:textId="7DA6B111" w:rsidR="00266AEB" w:rsidRPr="00266AEB" w:rsidRDefault="00266AEB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contenuto degli atti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/misure/azioni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propedeutici al soddisfacente conseguimento della </w:t>
            </w:r>
            <w:r w:rsidR="00EE684D" w:rsidRPr="00EE684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adeguato e coerente rispetto a quanto richiesto nell’</w:t>
            </w:r>
            <w:proofErr w:type="spellStart"/>
            <w:r w:rsidRPr="00EE684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dagli </w:t>
            </w:r>
            <w:proofErr w:type="spellStart"/>
            <w:r w:rsidRPr="00EE684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EE684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E684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="00894D8A" w:rsidRPr="00EE684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,</w:t>
            </w:r>
            <w:r w:rsidR="00894D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cioè “</w:t>
            </w:r>
            <w:r w:rsidR="00894D8A" w:rsidRPr="00894D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Piena attuazione di tutte le misure incluse nel piano nazionale in linea con la tabella di marcia</w:t>
            </w:r>
            <w:r w:rsidR="00894D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66AE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07224" w14:textId="4632BDB7" w:rsidR="00266AEB" w:rsidRDefault="00266AEB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792E4" w14:textId="77777777" w:rsidR="00266AEB" w:rsidRPr="00B03310" w:rsidRDefault="00266AEB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AF712" w14:textId="77777777" w:rsidR="00266AEB" w:rsidRPr="00B03310" w:rsidRDefault="00266AEB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D96B6" w14:textId="77777777" w:rsidR="00EE684D" w:rsidRPr="00EE684D" w:rsidRDefault="00AC077C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EE684D"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1_D.M. 221_2022</w:t>
            </w:r>
          </w:p>
          <w:p w14:paraId="202B6EE7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2_D.M. 57_2023</w:t>
            </w:r>
          </w:p>
          <w:p w14:paraId="3D4A62E5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3_D.M. 58_2023</w:t>
            </w:r>
          </w:p>
          <w:p w14:paraId="69C0AFE6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5_DL_19-2024</w:t>
            </w:r>
          </w:p>
          <w:p w14:paraId="2028FA0D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8_14508_Messaggio INPS</w:t>
            </w:r>
          </w:p>
          <w:p w14:paraId="5F0D82FD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9_ART1_C342_L N.197_2022</w:t>
            </w:r>
          </w:p>
          <w:p w14:paraId="2466FB94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10_LEGGE DELEGA 33_2023</w:t>
            </w:r>
          </w:p>
          <w:p w14:paraId="1DCE242D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11_DM 50 28-03-2024 task force</w:t>
            </w:r>
          </w:p>
          <w:p w14:paraId="084E89CC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12_INDICATORE MACRO_BANCA D'IT</w:t>
            </w:r>
          </w:p>
          <w:p w14:paraId="48091A78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14_RELAZIONE SLI</w:t>
            </w:r>
          </w:p>
          <w:p w14:paraId="204952C0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15_LINEE GUIDA STANDARD AB</w:t>
            </w:r>
          </w:p>
          <w:p w14:paraId="37F84B78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17a_CAMPIONE INDICATORE MICRO</w:t>
            </w:r>
          </w:p>
          <w:p w14:paraId="4B740B84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18_PRIMO VERBALE COMITATO</w:t>
            </w:r>
          </w:p>
          <w:p w14:paraId="3DEAA763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19_RELAZIONE INL GENNAIO 24</w:t>
            </w:r>
          </w:p>
          <w:p w14:paraId="6E245209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21_RELAZIONE AL PARLAMENTO</w:t>
            </w:r>
          </w:p>
          <w:p w14:paraId="026C11A5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24_GU_L. 56.2024</w:t>
            </w:r>
          </w:p>
          <w:p w14:paraId="06ED897D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25_ART. 29_DL 60.2024</w:t>
            </w:r>
          </w:p>
          <w:p w14:paraId="07A51089" w14:textId="61C029C5" w:rsidR="00266AEB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26_TRASMISSIONE AL PARL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80493" w14:textId="60423166" w:rsidR="00266AEB" w:rsidRPr="00EE684D" w:rsidRDefault="00EE684D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 xml:space="preserve">Il contenuto degli atti/misure/azioni propedeutici al soddisfacente conseguimento della </w:t>
            </w:r>
            <w:r w:rsidRPr="00EE684D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Milestone</w:t>
            </w:r>
            <w:r w:rsidRPr="00EE684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è adeguato e coerente rispetto a quanto richiesto nell’</w:t>
            </w:r>
            <w:proofErr w:type="spellStart"/>
            <w:r w:rsidRPr="00EE684D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EE684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CID e dagli </w:t>
            </w:r>
            <w:proofErr w:type="spellStart"/>
            <w:r w:rsidRPr="00EE684D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EE684D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E684D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, coerentemente con le scadenze </w:t>
            </w:r>
            <w:r w:rsidR="00AC16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reviste dalla tabella di marcia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C95EC" w14:textId="77777777" w:rsidR="00EE684D" w:rsidRPr="00065E7B" w:rsidRDefault="00EE684D" w:rsidP="00EE684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AA02818" w14:textId="77777777" w:rsidR="00EE684D" w:rsidRDefault="00EE684D" w:rsidP="00EE684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proofErr w:type="spellStart"/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6FCC1B47" w14:textId="5B8712E6" w:rsidR="00EE684D" w:rsidRPr="00065E7B" w:rsidRDefault="00EE684D" w:rsidP="00EE684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proofErr w:type="spellStart"/>
            <w:r w:rsidRPr="00EE684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EE684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E684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</w:p>
          <w:p w14:paraId="31546D12" w14:textId="03F74B63" w:rsidR="00266AEB" w:rsidRPr="00B03310" w:rsidRDefault="00EE684D" w:rsidP="00EE684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evidenze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documenti </w:t>
            </w: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propedeutici al raggiungimento della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</w:t>
            </w:r>
            <w:r w:rsidRPr="00065E7B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ilestone</w:t>
            </w:r>
          </w:p>
        </w:tc>
        <w:tc>
          <w:tcPr>
            <w:tcW w:w="161" w:type="dxa"/>
            <w:gridSpan w:val="2"/>
            <w:vAlign w:val="center"/>
          </w:tcPr>
          <w:p w14:paraId="0EE91413" w14:textId="77777777" w:rsidR="00266AEB" w:rsidRPr="00B03310" w:rsidRDefault="00266AEB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94D8A" w:rsidRPr="00894D8A" w14:paraId="789325D3" w14:textId="77777777" w:rsidTr="00B827C3">
        <w:trPr>
          <w:gridAfter w:val="1"/>
          <w:wAfter w:w="10" w:type="dxa"/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02933" w14:textId="6315519E" w:rsidR="00894D8A" w:rsidRDefault="00B827C3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96757" w14:textId="1CB0D483" w:rsidR="00894D8A" w:rsidRPr="00894D8A" w:rsidRDefault="00894D8A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94D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Nel report è contenut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894D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un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894D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descrizione </w:t>
            </w:r>
            <w:r w:rsidR="00A24EE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puntuale per ogni linea di attività delle</w:t>
            </w:r>
            <w:r w:rsidRPr="00894D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azion</w:t>
            </w:r>
            <w:r w:rsidR="00A24EE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894D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portate a termine </w:t>
            </w:r>
            <w:r w:rsidR="00A24EE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alla data di scadenza della </w:t>
            </w:r>
            <w:r w:rsidR="00A24EE0" w:rsidRPr="00A24EE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E37F8" w14:textId="23A4FE28" w:rsidR="00894D8A" w:rsidRPr="00894D8A" w:rsidRDefault="00894D8A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5E3E2" w14:textId="77777777" w:rsidR="00894D8A" w:rsidRPr="00894D8A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4372F" w14:textId="77777777" w:rsidR="00894D8A" w:rsidRPr="00894D8A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9A3FD" w14:textId="77777777" w:rsidR="00894D8A" w:rsidRPr="00EE684D" w:rsidRDefault="00EE684D" w:rsidP="00EE59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REPORT DI AVANZAMENTO A FIRMA MARIANNA D’ANGELO</w:t>
            </w:r>
          </w:p>
          <w:p w14:paraId="6C036701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4_NOTA_ADEMPIMENTI LEG</w:t>
            </w:r>
          </w:p>
          <w:p w14:paraId="32E5D6FF" w14:textId="0553FC4B" w:rsidR="00EE684D" w:rsidRPr="00EE684D" w:rsidRDefault="00AA49B2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9B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13_ ATTUAZIONE ROADMAP </w:t>
            </w:r>
            <w:r w:rsidR="00EE684D"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23_ Relazione stato avanzamento riforma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5D512" w14:textId="58F29A3C" w:rsidR="00894D8A" w:rsidRPr="00A24EE0" w:rsidRDefault="00EE684D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Nel report di avanzamento e negli allegati citati è contenuta una descrizione delle azioni portate a termine </w:t>
            </w:r>
            <w:r w:rsidR="00A24EE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alla data di scadenza della </w:t>
            </w:r>
            <w:r w:rsidR="00A24EE0" w:rsidRPr="00A24EE0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Milestone</w:t>
            </w:r>
            <w:r w:rsidR="00A24EE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 I documenti esaminati sintetizzano gli avanzamenti per linea di attività e azioni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2EE6C" w14:textId="77777777" w:rsidR="00EE684D" w:rsidRPr="00065E7B" w:rsidRDefault="00EE684D" w:rsidP="00EE684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A0188BE" w14:textId="4B2F768F" w:rsidR="00EE684D" w:rsidRPr="00EE684D" w:rsidRDefault="00EE684D" w:rsidP="00EE684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Report di avanzamento</w:t>
            </w:r>
          </w:p>
          <w:p w14:paraId="47E7A85B" w14:textId="5DA1BBF3" w:rsidR="00EE684D" w:rsidRPr="00EE684D" w:rsidRDefault="00EE684D" w:rsidP="00EE684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•Allegati al report di avanzamento</w:t>
            </w:r>
          </w:p>
          <w:p w14:paraId="617BE49C" w14:textId="76E422B7" w:rsidR="00894D8A" w:rsidRPr="00894D8A" w:rsidRDefault="00894D8A" w:rsidP="00EE684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gridSpan w:val="2"/>
            <w:vAlign w:val="center"/>
          </w:tcPr>
          <w:p w14:paraId="68FE230A" w14:textId="77777777" w:rsidR="00894D8A" w:rsidRPr="00894D8A" w:rsidRDefault="00894D8A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94D8A" w:rsidRPr="00EE684D" w14:paraId="103EEDA2" w14:textId="77777777" w:rsidTr="00B827C3">
        <w:trPr>
          <w:gridAfter w:val="1"/>
          <w:wAfter w:w="10" w:type="dxa"/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47A39" w14:textId="3CF069F1" w:rsidR="00894D8A" w:rsidRDefault="00B827C3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5.1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1D7D1" w14:textId="2694E7B2" w:rsidR="00894D8A" w:rsidRPr="00894D8A" w:rsidRDefault="00894D8A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Nel report è contenuta una copia della </w:t>
            </w:r>
            <w:r w:rsidRPr="00B827C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Roadmap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del Piano nazionale ufficialmente adottato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con copia del </w:t>
            </w:r>
            <w:r w:rsidR="00A124D1" w:rsidRPr="00B827C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link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cui accedere per poterne prendere visione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1312F" w14:textId="0BB714DC" w:rsidR="00894D8A" w:rsidRPr="00894D8A" w:rsidRDefault="00894D8A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8C41F" w14:textId="77777777" w:rsidR="00894D8A" w:rsidRPr="00894D8A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8B041" w14:textId="77777777" w:rsidR="00894D8A" w:rsidRPr="00894D8A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78679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1_D.M. 221_2022</w:t>
            </w:r>
          </w:p>
          <w:p w14:paraId="1C0F07AA" w14:textId="77777777" w:rsid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2_D.M. 57_2023</w:t>
            </w:r>
          </w:p>
          <w:p w14:paraId="249D6570" w14:textId="58A3B978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3_D.M. 58_2023</w:t>
            </w:r>
          </w:p>
          <w:p w14:paraId="102E8309" w14:textId="2B1C2647" w:rsidR="00894D8A" w:rsidRPr="00EE684D" w:rsidRDefault="00AA49B2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</w:pPr>
            <w:r w:rsidRPr="00AA49B2">
              <w:rPr>
                <w:rFonts w:ascii="Garamond" w:eastAsia="Times New Roman" w:hAnsi="Garamond" w:cs="Calibri"/>
                <w:sz w:val="24"/>
                <w:szCs w:val="24"/>
                <w:lang w:val="en-US" w:eastAsia="it-IT"/>
              </w:rPr>
              <w:t>13_ ATTUAZIONE ROADMAP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5A671" w14:textId="65D8C32B" w:rsidR="00894D8A" w:rsidRPr="00EE684D" w:rsidRDefault="00EE684D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Nel report è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allegata</w:t>
            </w:r>
            <w:r w:rsidRPr="00EE684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una copia della </w:t>
            </w:r>
            <w:r w:rsidRPr="00EE684D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Roadmap</w:t>
            </w:r>
            <w:r w:rsidRPr="00EE684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e del Piano nazionale ufficialmente adottato, con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</w:t>
            </w:r>
            <w:r w:rsidRPr="00EE684D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link</w:t>
            </w:r>
            <w:r w:rsidRPr="00EE684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per poterne prendere visione</w:t>
            </w:r>
            <w:r w:rsidR="00A24EE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. </w:t>
            </w:r>
            <w:r w:rsidR="00336D2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L’allegato al report n. 13 riporta </w:t>
            </w:r>
            <w:r w:rsidR="00336D2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 xml:space="preserve">anche i </w:t>
            </w:r>
            <w:r w:rsidR="00336D27" w:rsidRPr="00336D27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link</w:t>
            </w:r>
            <w:r w:rsidR="00336D2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ad altri documenti cui è possibile accedere </w:t>
            </w:r>
            <w:r w:rsidR="00336D27" w:rsidRPr="00336D27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online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4ED49" w14:textId="77777777" w:rsidR="00EE684D" w:rsidRPr="00065E7B" w:rsidRDefault="00EE684D" w:rsidP="00EE684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Verificare:</w:t>
            </w:r>
          </w:p>
          <w:p w14:paraId="6CEFE18F" w14:textId="77777777" w:rsidR="00EE684D" w:rsidRPr="00EE684D" w:rsidRDefault="00EE684D" w:rsidP="00EE684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Report di avanzamento</w:t>
            </w:r>
          </w:p>
          <w:p w14:paraId="49AD1533" w14:textId="77777777" w:rsidR="00EE684D" w:rsidRPr="00EE684D" w:rsidRDefault="00EE684D" w:rsidP="00EE684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•Allegati al report di avanzamento</w:t>
            </w:r>
          </w:p>
          <w:p w14:paraId="4DAF2367" w14:textId="77777777" w:rsidR="00894D8A" w:rsidRPr="00EE684D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gridSpan w:val="2"/>
            <w:vAlign w:val="center"/>
          </w:tcPr>
          <w:p w14:paraId="52EE04E7" w14:textId="77777777" w:rsidR="00894D8A" w:rsidRPr="00EE684D" w:rsidRDefault="00894D8A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94D8A" w:rsidRPr="00894D8A" w14:paraId="526422B9" w14:textId="77777777" w:rsidTr="00B827C3">
        <w:trPr>
          <w:gridAfter w:val="1"/>
          <w:wAfter w:w="10" w:type="dxa"/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1D8A1" w14:textId="5B30BF34" w:rsidR="00894D8A" w:rsidRPr="00EE684D" w:rsidRDefault="00B827C3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5.2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06776" w14:textId="5DB8718D" w:rsidR="00894D8A" w:rsidRDefault="00894D8A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Nel report è descritto come le azioni previste s</w:t>
            </w:r>
            <w:r w:rsidR="00A124D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 idonee a raggiungere gli obiettivi della riforma?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E04F0" w14:textId="09A7E49D" w:rsidR="00894D8A" w:rsidRPr="00894D8A" w:rsidRDefault="00894D8A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05AC1" w14:textId="77777777" w:rsidR="00894D8A" w:rsidRPr="00894D8A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689B6" w14:textId="77777777" w:rsidR="00894D8A" w:rsidRPr="00894D8A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EC352" w14:textId="77777777" w:rsidR="00EE684D" w:rsidRPr="00EE684D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4_NOTA_ADEMPIMENTI LEG</w:t>
            </w:r>
          </w:p>
          <w:p w14:paraId="074DDEAB" w14:textId="5017EAD1" w:rsidR="00894D8A" w:rsidRPr="00894D8A" w:rsidRDefault="00EE684D" w:rsidP="00EE684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23_ Relazione stato avanzamento riforma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3E78A" w14:textId="1E766590" w:rsidR="00894D8A" w:rsidRPr="00B827C3" w:rsidRDefault="00B827C3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827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Nel report e negli allegati citati sono state descritte le azioni e il modo in cui le stesse risultano idonee al raggiungimento degli obiettivi previsti nella tabella di marcia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44A63" w14:textId="77777777" w:rsidR="00B827C3" w:rsidRPr="00065E7B" w:rsidRDefault="00B827C3" w:rsidP="00B827C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90678C8" w14:textId="77777777" w:rsidR="00B827C3" w:rsidRPr="00EE684D" w:rsidRDefault="00B827C3" w:rsidP="00B827C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Report di avanzamento</w:t>
            </w:r>
          </w:p>
          <w:p w14:paraId="585448B4" w14:textId="77777777" w:rsidR="00B827C3" w:rsidRPr="00EE684D" w:rsidRDefault="00B827C3" w:rsidP="00B827C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•Allegati al report di avanzamento</w:t>
            </w:r>
          </w:p>
          <w:p w14:paraId="00B6736D" w14:textId="77777777" w:rsidR="00894D8A" w:rsidRPr="00894D8A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gridSpan w:val="2"/>
            <w:vAlign w:val="center"/>
          </w:tcPr>
          <w:p w14:paraId="7276CB5A" w14:textId="77777777" w:rsidR="00894D8A" w:rsidRPr="00894D8A" w:rsidRDefault="00894D8A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94D8A" w:rsidRPr="00894D8A" w14:paraId="1002175E" w14:textId="77777777" w:rsidTr="00B827C3">
        <w:trPr>
          <w:gridAfter w:val="1"/>
          <w:wAfter w:w="10" w:type="dxa"/>
          <w:trHeight w:val="1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F1175" w14:textId="6E30FE78" w:rsidR="00894D8A" w:rsidRDefault="00B827C3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5.3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D79B1" w14:textId="2E92A3F8" w:rsidR="00894D8A" w:rsidRDefault="00894D8A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Nel report sono presenti gli estremi per dimostrare l’entrata in vigore della normativa richiesta nella </w:t>
            </w:r>
            <w:r w:rsidRPr="00B827C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Roadmap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allegata al Piano nazionale?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23A04" w14:textId="08FA005A" w:rsidR="00894D8A" w:rsidRPr="00894D8A" w:rsidRDefault="00894D8A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88691" w14:textId="77777777" w:rsidR="00894D8A" w:rsidRPr="00894D8A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F3DB9" w14:textId="77777777" w:rsidR="00894D8A" w:rsidRPr="00894D8A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5F31A" w14:textId="77777777" w:rsidR="00B827C3" w:rsidRPr="00B827C3" w:rsidRDefault="00B827C3" w:rsidP="00B827C3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827C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4_NOTA_ADEMPIMENTI LEG</w:t>
            </w:r>
          </w:p>
          <w:p w14:paraId="730BDFFE" w14:textId="77777777" w:rsidR="00B827C3" w:rsidRPr="00B827C3" w:rsidRDefault="00B827C3" w:rsidP="00B827C3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827C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6_GU 52_2-3-24_DL_19-2024</w:t>
            </w:r>
          </w:p>
          <w:p w14:paraId="54507AD7" w14:textId="77777777" w:rsidR="00AA49B2" w:rsidRDefault="00336D27" w:rsidP="00B827C3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36D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13_ ATTUAZIONE ROADMAP </w:t>
            </w:r>
          </w:p>
          <w:p w14:paraId="09D30324" w14:textId="62F7B7BB" w:rsidR="00B827C3" w:rsidRPr="00B827C3" w:rsidRDefault="00B827C3" w:rsidP="00B827C3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827C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23_ Relazione stato avanzamento riforma</w:t>
            </w:r>
          </w:p>
          <w:p w14:paraId="02CF9BE8" w14:textId="7F2C2B48" w:rsidR="00894D8A" w:rsidRPr="00894D8A" w:rsidRDefault="00B827C3" w:rsidP="00B827C3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827C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24_GU_L. 56.2024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CC182" w14:textId="39F921D4" w:rsidR="00894D8A" w:rsidRPr="00B827C3" w:rsidRDefault="00B827C3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827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Nel report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e nei suoi allegati </w:t>
            </w:r>
            <w:r w:rsidRPr="00B827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sono presenti </w:t>
            </w:r>
            <w:r w:rsidR="00790D2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gli atti che</w:t>
            </w:r>
            <w:r w:rsidRPr="00B827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dimostra</w:t>
            </w:r>
            <w:r w:rsidR="00790D2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no</w:t>
            </w:r>
            <w:r w:rsidRPr="00B827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l’entrata in vigore della normativa richiesta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da</w:t>
            </w:r>
            <w:r w:rsidRPr="00B827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lla </w:t>
            </w:r>
            <w:r w:rsidRPr="00B827C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Roadmap</w:t>
            </w:r>
            <w:r w:rsidRPr="00B827C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55789" w14:textId="77777777" w:rsidR="00B827C3" w:rsidRPr="00065E7B" w:rsidRDefault="00B827C3" w:rsidP="00B827C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EBC0740" w14:textId="77777777" w:rsidR="00B827C3" w:rsidRPr="00EE684D" w:rsidRDefault="00B827C3" w:rsidP="00B827C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65E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Report di avanzamento</w:t>
            </w:r>
          </w:p>
          <w:p w14:paraId="4E6EEBFB" w14:textId="77777777" w:rsidR="00B827C3" w:rsidRDefault="00B827C3" w:rsidP="00B827C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•Allegati al report di avanzamento</w:t>
            </w:r>
          </w:p>
          <w:p w14:paraId="2927C475" w14:textId="4BCB2265" w:rsidR="00B827C3" w:rsidRDefault="00B827C3" w:rsidP="00B827C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PNS</w:t>
            </w:r>
          </w:p>
          <w:p w14:paraId="280532D3" w14:textId="7E0F4281" w:rsidR="00B827C3" w:rsidRPr="00EE684D" w:rsidRDefault="00B827C3" w:rsidP="00B827C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E684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Pr="00B827C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Roadmap</w:t>
            </w:r>
          </w:p>
          <w:p w14:paraId="63A40FF6" w14:textId="77777777" w:rsidR="00B827C3" w:rsidRPr="00EE684D" w:rsidRDefault="00B827C3" w:rsidP="00B827C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25B89B35" w14:textId="77777777" w:rsidR="00894D8A" w:rsidRPr="00894D8A" w:rsidRDefault="00894D8A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gridSpan w:val="2"/>
            <w:vAlign w:val="center"/>
          </w:tcPr>
          <w:p w14:paraId="3626F7ED" w14:textId="77777777" w:rsidR="00894D8A" w:rsidRPr="00894D8A" w:rsidRDefault="00894D8A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4773E" w:rsidRPr="00B03310" w14:paraId="1A22D6CA" w14:textId="77777777" w:rsidTr="00B827C3">
        <w:trPr>
          <w:gridAfter w:val="2"/>
          <w:wAfter w:w="161" w:type="dxa"/>
          <w:trHeight w:val="693"/>
        </w:trPr>
        <w:tc>
          <w:tcPr>
            <w:tcW w:w="144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A40C4F" w:rsidRPr="00B03310" w14:paraId="701F2C59" w14:textId="77777777" w:rsidTr="00B827C3">
        <w:trPr>
          <w:gridAfter w:val="2"/>
          <w:wAfter w:w="161" w:type="dxa"/>
          <w:trHeight w:val="403"/>
        </w:trPr>
        <w:tc>
          <w:tcPr>
            <w:tcW w:w="855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79EC41B3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A40C4F" w:rsidRPr="00B03310" w14:paraId="78E06787" w14:textId="77777777" w:rsidTr="00B827C3">
        <w:trPr>
          <w:gridAfter w:val="2"/>
          <w:wAfter w:w="161" w:type="dxa"/>
          <w:trHeight w:val="403"/>
        </w:trPr>
        <w:tc>
          <w:tcPr>
            <w:tcW w:w="855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A40C4F" w:rsidRPr="00B03310" w14:paraId="46782F1C" w14:textId="77777777" w:rsidTr="00B827C3">
        <w:trPr>
          <w:gridAfter w:val="2"/>
          <w:wAfter w:w="161" w:type="dxa"/>
          <w:trHeight w:val="370"/>
        </w:trPr>
        <w:tc>
          <w:tcPr>
            <w:tcW w:w="1279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682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94773E" w:rsidRPr="00B03310" w14:paraId="1702942E" w14:textId="77777777" w:rsidTr="00B827C3">
        <w:trPr>
          <w:gridAfter w:val="2"/>
          <w:wAfter w:w="161" w:type="dxa"/>
          <w:trHeight w:val="370"/>
        </w:trPr>
        <w:tc>
          <w:tcPr>
            <w:tcW w:w="144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94773E" w:rsidRPr="00B03310" w14:paraId="3FC71B32" w14:textId="77777777" w:rsidTr="00B827C3">
        <w:trPr>
          <w:gridAfter w:val="2"/>
          <w:wAfter w:w="161" w:type="dxa"/>
          <w:trHeight w:val="2360"/>
        </w:trPr>
        <w:tc>
          <w:tcPr>
            <w:tcW w:w="144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lastRenderedPageBreak/>
              <w:t> </w:t>
            </w:r>
          </w:p>
        </w:tc>
      </w:tr>
      <w:tr w:rsidR="00266AEB" w:rsidRPr="00B03310" w14:paraId="0A2563BA" w14:textId="77777777" w:rsidTr="00B827C3">
        <w:trPr>
          <w:gridAfter w:val="3"/>
          <w:wAfter w:w="171" w:type="dxa"/>
          <w:trHeight w:val="373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D5C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6B5513F2" w14:textId="77777777" w:rsidTr="00B827C3">
        <w:trPr>
          <w:gridAfter w:val="2"/>
          <w:wAfter w:w="161" w:type="dxa"/>
          <w:trHeight w:val="373"/>
        </w:trPr>
        <w:tc>
          <w:tcPr>
            <w:tcW w:w="144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94773E" w:rsidRPr="00B03310" w14:paraId="0B300EB0" w14:textId="77777777" w:rsidTr="00B827C3">
        <w:trPr>
          <w:gridAfter w:val="2"/>
          <w:wAfter w:w="161" w:type="dxa"/>
          <w:trHeight w:val="2597"/>
        </w:trPr>
        <w:tc>
          <w:tcPr>
            <w:tcW w:w="144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266AEB" w:rsidRPr="00B03310" w14:paraId="478DCF24" w14:textId="77777777" w:rsidTr="00B827C3">
        <w:trPr>
          <w:gridAfter w:val="3"/>
          <w:wAfter w:w="171" w:type="dxa"/>
          <w:trHeight w:val="37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605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266AEB" w:rsidRPr="00B03310" w14:paraId="5EA6EEC0" w14:textId="77777777" w:rsidTr="00B827C3">
        <w:trPr>
          <w:gridAfter w:val="3"/>
          <w:wAfter w:w="171" w:type="dxa"/>
          <w:trHeight w:val="370"/>
        </w:trPr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35C0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A40C4F" w:rsidRPr="00B03310" w14:paraId="760D6BB6" w14:textId="77777777" w:rsidTr="00B827C3">
        <w:trPr>
          <w:gridAfter w:val="2"/>
          <w:wAfter w:w="161" w:type="dxa"/>
          <w:trHeight w:val="1250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 w:rsidR="005E257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77A17B64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CC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A40C4F" w:rsidRPr="00B03310" w14:paraId="1C89565B" w14:textId="77777777" w:rsidTr="00B827C3">
        <w:trPr>
          <w:gridAfter w:val="2"/>
          <w:wAfter w:w="161" w:type="dxa"/>
          <w:trHeight w:val="1250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Controllore (Funzionario) * 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2CB2429F" w:rsidR="0094773E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7C1112D5" w:rsidR="0094773E" w:rsidRPr="00B03310" w:rsidRDefault="0094773E" w:rsidP="00A40C4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BD35" w14:textId="0907A5D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 w:rsidR="00B827C3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   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5CF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A40C4F" w:rsidRPr="00B03310" w14:paraId="039BD933" w14:textId="77777777" w:rsidTr="00B827C3">
        <w:trPr>
          <w:gridAfter w:val="2"/>
          <w:wAfter w:w="161" w:type="dxa"/>
          <w:trHeight w:val="1250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0AA6" w14:textId="77777777" w:rsidR="0094773E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57468DBC" w14:textId="360C6FBD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547E" w14:textId="0571DBFC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 w:rsidR="0057504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E2E87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266AEB" w:rsidRPr="00B03310" w14:paraId="65DD03B3" w14:textId="77777777" w:rsidTr="00B827C3">
        <w:trPr>
          <w:gridAfter w:val="3"/>
          <w:wAfter w:w="171" w:type="dxa"/>
          <w:trHeight w:val="125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D5D1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8005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CD50D1E" w14:textId="24261C9A" w:rsidR="004752DC" w:rsidRDefault="004752DC" w:rsidP="00A073C1">
      <w:pPr>
        <w:tabs>
          <w:tab w:val="left" w:pos="10348"/>
        </w:tabs>
      </w:pPr>
    </w:p>
    <w:p w14:paraId="652407BA" w14:textId="53FFF115" w:rsidR="004752DC" w:rsidRDefault="004752DC" w:rsidP="00A073C1">
      <w:pPr>
        <w:tabs>
          <w:tab w:val="left" w:pos="10348"/>
        </w:tabs>
      </w:pPr>
    </w:p>
    <w:p w14:paraId="1CD0898D" w14:textId="073999C7" w:rsidR="0092079C" w:rsidRDefault="0092079C" w:rsidP="00A073C1">
      <w:pPr>
        <w:tabs>
          <w:tab w:val="left" w:pos="10348"/>
        </w:tabs>
      </w:pPr>
    </w:p>
    <w:p w14:paraId="47CD1992" w14:textId="225ACB4F" w:rsidR="0092079C" w:rsidRDefault="0092079C" w:rsidP="00A073C1">
      <w:pPr>
        <w:tabs>
          <w:tab w:val="left" w:pos="10348"/>
        </w:tabs>
      </w:pPr>
    </w:p>
    <w:p w14:paraId="0D9EF6A1" w14:textId="77777777" w:rsidR="0092079C" w:rsidRDefault="0092079C" w:rsidP="00A073C1">
      <w:pPr>
        <w:tabs>
          <w:tab w:val="left" w:pos="10348"/>
        </w:tabs>
      </w:pPr>
    </w:p>
    <w:p w14:paraId="3649535C" w14:textId="360FBF66" w:rsidR="004752DC" w:rsidRPr="007D4783" w:rsidRDefault="004752DC" w:rsidP="00A073C1">
      <w:pPr>
        <w:tabs>
          <w:tab w:val="left" w:pos="10348"/>
        </w:tabs>
        <w:rPr>
          <w:sz w:val="14"/>
          <w:szCs w:val="14"/>
        </w:rPr>
      </w:pPr>
    </w:p>
    <w:p w14:paraId="2EFA4008" w14:textId="59560B1B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715F02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DA0AE" w14:textId="77777777" w:rsidR="00A16A3E" w:rsidRDefault="00A16A3E" w:rsidP="00482081">
      <w:pPr>
        <w:spacing w:after="0" w:line="240" w:lineRule="auto"/>
      </w:pPr>
      <w:r>
        <w:separator/>
      </w:r>
    </w:p>
  </w:endnote>
  <w:endnote w:type="continuationSeparator" w:id="0">
    <w:p w14:paraId="6BF4808D" w14:textId="77777777" w:rsidR="00A16A3E" w:rsidRDefault="00A16A3E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8C0BF" w14:textId="77777777" w:rsidR="00A16A3E" w:rsidRDefault="00A16A3E" w:rsidP="00482081">
      <w:pPr>
        <w:spacing w:after="0" w:line="240" w:lineRule="auto"/>
      </w:pPr>
      <w:r>
        <w:separator/>
      </w:r>
    </w:p>
  </w:footnote>
  <w:footnote w:type="continuationSeparator" w:id="0">
    <w:p w14:paraId="376724F3" w14:textId="77777777" w:rsidR="00A16A3E" w:rsidRDefault="00A16A3E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0"/>
  </w:num>
  <w:num w:numId="2" w16cid:durableId="1011299493">
    <w:abstractNumId w:val="17"/>
  </w:num>
  <w:num w:numId="3" w16cid:durableId="509177251">
    <w:abstractNumId w:val="14"/>
  </w:num>
  <w:num w:numId="4" w16cid:durableId="187305269">
    <w:abstractNumId w:val="8"/>
  </w:num>
  <w:num w:numId="5" w16cid:durableId="1917011776">
    <w:abstractNumId w:val="27"/>
  </w:num>
  <w:num w:numId="6" w16cid:durableId="519010792">
    <w:abstractNumId w:val="25"/>
  </w:num>
  <w:num w:numId="7" w16cid:durableId="686760442">
    <w:abstractNumId w:val="13"/>
  </w:num>
  <w:num w:numId="8" w16cid:durableId="659189994">
    <w:abstractNumId w:val="23"/>
  </w:num>
  <w:num w:numId="9" w16cid:durableId="63531205">
    <w:abstractNumId w:val="4"/>
  </w:num>
  <w:num w:numId="10" w16cid:durableId="2115513435">
    <w:abstractNumId w:val="30"/>
  </w:num>
  <w:num w:numId="11" w16cid:durableId="1228882479">
    <w:abstractNumId w:val="35"/>
  </w:num>
  <w:num w:numId="12" w16cid:durableId="1507793010">
    <w:abstractNumId w:val="32"/>
  </w:num>
  <w:num w:numId="13" w16cid:durableId="635918799">
    <w:abstractNumId w:val="22"/>
  </w:num>
  <w:num w:numId="14" w16cid:durableId="571932964">
    <w:abstractNumId w:val="19"/>
  </w:num>
  <w:num w:numId="15" w16cid:durableId="233514468">
    <w:abstractNumId w:val="3"/>
  </w:num>
  <w:num w:numId="16" w16cid:durableId="1113940811">
    <w:abstractNumId w:val="28"/>
  </w:num>
  <w:num w:numId="17" w16cid:durableId="329022998">
    <w:abstractNumId w:val="1"/>
  </w:num>
  <w:num w:numId="18" w16cid:durableId="604849691">
    <w:abstractNumId w:val="15"/>
  </w:num>
  <w:num w:numId="19" w16cid:durableId="1269505364">
    <w:abstractNumId w:val="31"/>
  </w:num>
  <w:num w:numId="20" w16cid:durableId="1639725741">
    <w:abstractNumId w:val="21"/>
  </w:num>
  <w:num w:numId="21" w16cid:durableId="760488988">
    <w:abstractNumId w:val="33"/>
  </w:num>
  <w:num w:numId="22" w16cid:durableId="489715771">
    <w:abstractNumId w:val="16"/>
  </w:num>
  <w:num w:numId="23" w16cid:durableId="1655061331">
    <w:abstractNumId w:val="18"/>
  </w:num>
  <w:num w:numId="24" w16cid:durableId="190579509">
    <w:abstractNumId w:val="37"/>
  </w:num>
  <w:num w:numId="25" w16cid:durableId="49039191">
    <w:abstractNumId w:val="24"/>
  </w:num>
  <w:num w:numId="26" w16cid:durableId="1554385121">
    <w:abstractNumId w:val="9"/>
  </w:num>
  <w:num w:numId="27" w16cid:durableId="752967811">
    <w:abstractNumId w:val="2"/>
  </w:num>
  <w:num w:numId="28" w16cid:durableId="1451508525">
    <w:abstractNumId w:val="29"/>
  </w:num>
  <w:num w:numId="29" w16cid:durableId="345598631">
    <w:abstractNumId w:val="34"/>
  </w:num>
  <w:num w:numId="30" w16cid:durableId="1417899689">
    <w:abstractNumId w:val="12"/>
  </w:num>
  <w:num w:numId="31" w16cid:durableId="1319384469">
    <w:abstractNumId w:val="11"/>
  </w:num>
  <w:num w:numId="32" w16cid:durableId="641497636">
    <w:abstractNumId w:val="6"/>
  </w:num>
  <w:num w:numId="33" w16cid:durableId="1991252646">
    <w:abstractNumId w:val="7"/>
  </w:num>
  <w:num w:numId="34" w16cid:durableId="244802038">
    <w:abstractNumId w:val="36"/>
  </w:num>
  <w:num w:numId="35" w16cid:durableId="1730496607">
    <w:abstractNumId w:val="20"/>
  </w:num>
  <w:num w:numId="36" w16cid:durableId="1970629992">
    <w:abstractNumId w:val="5"/>
  </w:num>
  <w:num w:numId="37" w16cid:durableId="1937907233">
    <w:abstractNumId w:val="26"/>
  </w:num>
  <w:num w:numId="38" w16cid:durableId="903756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47D37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36E84"/>
    <w:rsid w:val="002419E8"/>
    <w:rsid w:val="00241A9A"/>
    <w:rsid w:val="00253E6A"/>
    <w:rsid w:val="00260C69"/>
    <w:rsid w:val="00261237"/>
    <w:rsid w:val="00266AEB"/>
    <w:rsid w:val="002759A7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7299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126C"/>
    <w:rsid w:val="00386CE4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403FB9"/>
    <w:rsid w:val="004103CC"/>
    <w:rsid w:val="00410586"/>
    <w:rsid w:val="0041117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E0C8F"/>
    <w:rsid w:val="004E67A0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042"/>
    <w:rsid w:val="00575213"/>
    <w:rsid w:val="005762A9"/>
    <w:rsid w:val="00584314"/>
    <w:rsid w:val="00586FA8"/>
    <w:rsid w:val="00590A1D"/>
    <w:rsid w:val="00590EA9"/>
    <w:rsid w:val="0059362E"/>
    <w:rsid w:val="005944D1"/>
    <w:rsid w:val="00595D66"/>
    <w:rsid w:val="005A7FAE"/>
    <w:rsid w:val="005B017A"/>
    <w:rsid w:val="005C1D85"/>
    <w:rsid w:val="005C3A4E"/>
    <w:rsid w:val="005D6A68"/>
    <w:rsid w:val="005E2570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4144"/>
    <w:rsid w:val="006B6527"/>
    <w:rsid w:val="006B7B2B"/>
    <w:rsid w:val="006C3BE7"/>
    <w:rsid w:val="006D2967"/>
    <w:rsid w:val="006D4535"/>
    <w:rsid w:val="006E04C8"/>
    <w:rsid w:val="006E1831"/>
    <w:rsid w:val="006E1C0A"/>
    <w:rsid w:val="006F4625"/>
    <w:rsid w:val="007001D4"/>
    <w:rsid w:val="00705B90"/>
    <w:rsid w:val="00707431"/>
    <w:rsid w:val="00711C48"/>
    <w:rsid w:val="007149CD"/>
    <w:rsid w:val="00715A3D"/>
    <w:rsid w:val="00720962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754A"/>
    <w:rsid w:val="0077007A"/>
    <w:rsid w:val="0077326A"/>
    <w:rsid w:val="00776CC0"/>
    <w:rsid w:val="00787627"/>
    <w:rsid w:val="00790D2F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10CAE"/>
    <w:rsid w:val="008137CF"/>
    <w:rsid w:val="00813EE6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EA1"/>
    <w:rsid w:val="00A7648E"/>
    <w:rsid w:val="00A83758"/>
    <w:rsid w:val="00A859CD"/>
    <w:rsid w:val="00A86453"/>
    <w:rsid w:val="00A94A56"/>
    <w:rsid w:val="00AA01BB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B1354"/>
    <w:rsid w:val="00CB64B8"/>
    <w:rsid w:val="00CB716E"/>
    <w:rsid w:val="00CC06E6"/>
    <w:rsid w:val="00CC3EE9"/>
    <w:rsid w:val="00CD3D98"/>
    <w:rsid w:val="00CD409A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7A03"/>
    <w:rsid w:val="00DF32EC"/>
    <w:rsid w:val="00E04B1E"/>
    <w:rsid w:val="00E05F5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1C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2125</Words>
  <Characters>12117</Characters>
  <Application>Microsoft Office Word</Application>
  <DocSecurity>0</DocSecurity>
  <Lines>100</Lines>
  <Paragraphs>28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2023-08-01T15:25:00Z</dcterms:created>
  <dcterms:modified xsi:type="dcterms:W3CDTF">2025-06-03T09:37:00Z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